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0CE2">
      <w:pPr>
        <w:spacing w:line="60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1878B1E5">
      <w:pPr>
        <w:spacing w:line="600" w:lineRule="exact"/>
        <w:jc w:val="center"/>
        <w:outlineLvl w:val="0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年余江区招聘备案制幼儿园教师岗位计划表</w:t>
      </w:r>
    </w:p>
    <w:tbl>
      <w:tblPr>
        <w:tblStyle w:val="2"/>
        <w:tblpPr w:leftFromText="180" w:rightFromText="180" w:vertAnchor="text" w:horzAnchor="page" w:tblpX="1624" w:tblpY="470"/>
        <w:tblOverlap w:val="never"/>
        <w:tblW w:w="8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3504"/>
        <w:gridCol w:w="1176"/>
        <w:gridCol w:w="2928"/>
      </w:tblGrid>
      <w:tr w14:paraId="1C023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D8F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7E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A4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数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285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7D4E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余江区第一幼儿园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6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考生按考试总成绩从高分到低分依次选岗，如总成绩相同则由面试成绩高者先选岗,若面试成绩相同则依次取讲儿童故事、自弹自唱歌曲、舞蹈表演、简笔画成绩高者先选岗。</w:t>
            </w:r>
          </w:p>
          <w:p w14:paraId="347F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364F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2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A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余江区第一幼儿园城东分园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AE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1C3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5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余江区四青幼儿园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B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3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B44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E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B4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余江区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鞍南幼儿园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7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3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AD20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3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D2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余江区第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六中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附属幼儿园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F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62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0115F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5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余江区城北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学校附属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F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15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58B9A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B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E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锦江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6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5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34EAC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98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1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画桥镇中心幼儿园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C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421CE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64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7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0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5AD93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A5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中童镇中心幼儿园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D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4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7D4E1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0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1F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潢溪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E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B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1FD7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1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春涛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E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E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4A2D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6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平定乡中心幼儿园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89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A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19F8A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1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7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洪湖乡中心幼儿园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11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0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1A5A5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0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马荃镇中心幼儿园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17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E1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49F0D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5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6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刘垦中心幼儿园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2D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44195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0D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D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A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2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</w:tbl>
    <w:p w14:paraId="00DE9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TM5OGQ3ZjU2N2U3Yzk4OWFiMjA4YTJjODFlY2IifQ=="/>
  </w:docVars>
  <w:rsids>
    <w:rsidRoot w:val="584B15AD"/>
    <w:rsid w:val="21012835"/>
    <w:rsid w:val="584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2024-07-18T03:12:00Z</dcterms:created>
  <dc:creator>吴名小辈</dc:creator>
  <cp:lastModifiedBy>吴名小辈</cp:lastModifiedBy>
  <dcterms:modified xsi:type="dcterms:W3CDTF">2024-07-18T03:18:05Z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6FCF61D6AC3146E8ACE295B5416CB847_11</vt:lpwstr>
  </property>
</Properties>
</file>