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C14CA">
      <w:pPr>
        <w:shd w:val="clear" w:color="auto" w:fill="auto"/>
        <w:snapToGrid w:val="0"/>
        <w:spacing w:line="560" w:lineRule="exact"/>
        <w:jc w:val="center"/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highlight w:val="none"/>
          <w:u w:val="none" w:color="auto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highlight w:val="none"/>
          <w:u w:val="none" w:color="auto"/>
        </w:rPr>
        <w:t>新干县202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highlight w:val="none"/>
          <w:u w:val="none" w:color="auto"/>
          <w:lang w:val="en-US" w:eastAsia="zh-CN"/>
        </w:rPr>
        <w:t>5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highlight w:val="none"/>
          <w:u w:val="none" w:color="auto"/>
        </w:rPr>
        <w:t>年公开选调高中教师</w:t>
      </w:r>
    </w:p>
    <w:p w14:paraId="2831B8CE">
      <w:pPr>
        <w:shd w:val="clear" w:color="auto" w:fill="auto"/>
        <w:snapToGrid w:val="0"/>
        <w:spacing w:line="560" w:lineRule="exact"/>
        <w:jc w:val="center"/>
        <w:rPr>
          <w:rFonts w:hint="eastAsia" w:ascii="方正小标宋简体" w:eastAsia="方正小标宋简体" w:cs="宋体"/>
          <w:color w:val="auto"/>
          <w:kern w:val="0"/>
          <w:sz w:val="44"/>
          <w:szCs w:val="44"/>
          <w:highlight w:val="none"/>
          <w:u w:val="none" w:color="auto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highlight w:val="none"/>
          <w:u w:val="none" w:color="auto"/>
        </w:rPr>
        <w:t>工作实施方案</w:t>
      </w:r>
    </w:p>
    <w:p w14:paraId="6D1EC18E">
      <w:pPr>
        <w:shd w:val="clear" w:color="auto" w:fill="auto"/>
        <w:snapToGrid w:val="0"/>
        <w:spacing w:line="500" w:lineRule="exact"/>
        <w:ind w:firstLine="649" w:firstLineChars="147"/>
        <w:rPr>
          <w:rFonts w:ascii="宋体" w:cs="宋体"/>
          <w:b/>
          <w:color w:val="auto"/>
          <w:kern w:val="0"/>
          <w:sz w:val="44"/>
          <w:szCs w:val="44"/>
          <w:highlight w:val="none"/>
          <w:u w:val="none" w:color="auto"/>
        </w:rPr>
      </w:pPr>
    </w:p>
    <w:p w14:paraId="74A4788B">
      <w:pPr>
        <w:shd w:val="clear" w:color="auto" w:fill="auto"/>
        <w:snapToGrid w:val="0"/>
        <w:spacing w:line="520" w:lineRule="exact"/>
        <w:ind w:firstLine="640" w:firstLineChars="200"/>
        <w:rPr>
          <w:rFonts w:ascii="仿宋_GB2312" w:hAnsi="仿宋" w:eastAsia="仿宋_GB2312"/>
          <w:color w:val="auto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为满足我县普通高中学校新学期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师资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需要，经研究，拟面向全县义务教育学校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进行公开选调。为使选调工作顺利有序进行，特制定本方案。</w:t>
      </w:r>
    </w:p>
    <w:p w14:paraId="3801CA60">
      <w:pPr>
        <w:shd w:val="clear" w:color="auto" w:fill="auto"/>
        <w:snapToGrid w:val="0"/>
        <w:spacing w:line="520" w:lineRule="exact"/>
        <w:ind w:firstLine="640" w:firstLineChars="200"/>
        <w:rPr>
          <w:rFonts w:ascii="宋体"/>
          <w:color w:val="auto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</w:rPr>
        <w:t>一、选调原则</w:t>
      </w:r>
    </w:p>
    <w:p w14:paraId="6D10C693">
      <w:pPr>
        <w:shd w:val="clear" w:color="auto" w:fill="auto"/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</w:rPr>
        <w:t>坚持公平、公正、公开、择优的原则，做到“四公开一监督”，即选调人数公开、选调办法公开、考试成绩公开、选调结果公开，接受广大教师和社会的监督。</w:t>
      </w:r>
    </w:p>
    <w:p w14:paraId="4EAD1B88">
      <w:pPr>
        <w:numPr>
          <w:ilvl w:val="0"/>
          <w:numId w:val="1"/>
        </w:numPr>
        <w:shd w:val="clear" w:color="auto" w:fill="auto"/>
        <w:snapToGrid w:val="0"/>
        <w:spacing w:line="520" w:lineRule="exact"/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选调对象</w:t>
      </w:r>
    </w:p>
    <w:p w14:paraId="38E5DC09">
      <w:pPr>
        <w:shd w:val="clear" w:color="auto" w:fill="auto"/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全县义务教育学校在编在岗任教且符合相应条件的中小学教师。</w:t>
      </w:r>
    </w:p>
    <w:p w14:paraId="2E0801B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  <w:t>三、选调条件</w:t>
      </w:r>
    </w:p>
    <w:p w14:paraId="7777792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jc w:val="left"/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（一）基本条件</w:t>
      </w:r>
    </w:p>
    <w:p w14:paraId="7A2C57F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1、遵纪守法，忠诚党的教育事业，热爱教育教学工作。</w:t>
      </w:r>
    </w:p>
    <w:p w14:paraId="7231A85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2</w:t>
      </w:r>
      <w:r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、</w:t>
      </w:r>
      <w:r>
        <w:rPr>
          <w:rFonts w:hint="eastAsia"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认真践行教师职责，严格遵守《中小学教师职业道德规范》《新时代中小学教师职业行为十项准则》，爱岗敬业，为人师表。</w:t>
      </w:r>
    </w:p>
    <w:p w14:paraId="7C690A25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、年龄要求。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45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周岁以内（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即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19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80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年1月1日及以后出生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</w:p>
    <w:p w14:paraId="23C3153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jc w:val="left"/>
        <w:rPr>
          <w:rFonts w:ascii="仿宋_GB2312" w:hAnsi="??_GB2312" w:eastAsia="仿宋_GB2312" w:cs="??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4、岗位要求。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须具备</w:t>
      </w:r>
      <w:r>
        <w:rPr>
          <w:rFonts w:hint="eastAsia" w:ascii="仿宋_GB2312" w:hAnsi="??_GB2312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zh-CN"/>
        </w:rPr>
        <w:t>与所报学科相应的高中教师资格证，学历为本科及以上学历（均指教育行政部门承认的学历）。</w:t>
      </w:r>
    </w:p>
    <w:p w14:paraId="1115810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rPr>
          <w:rFonts w:hint="default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5、“绩”项分要求。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近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年(2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022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、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2023、2024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年度，下同)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个人“绩”项分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排名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均在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所在单位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前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70%以内。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（小学以中心小学为单位，初中以校为单位，如是九年一贯制学校则以学校上报的考核总分排序表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中的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“绩”项分</w:t>
      </w:r>
      <w:r>
        <w:rPr>
          <w:rFonts w:hint="eastAsia" w:ascii="仿宋_GB2312" w:hAnsi="仿宋" w:eastAsia="仿宋_GB2312" w:cs="宋体"/>
          <w:b w:val="0"/>
          <w:bCs w:val="0"/>
          <w:color w:val="auto"/>
          <w:sz w:val="32"/>
          <w:highlight w:val="none"/>
          <w:u w:val="none" w:color="auto"/>
        </w:rPr>
        <w:t>为准）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。</w:t>
      </w:r>
    </w:p>
    <w:p w14:paraId="6FFC76D3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rPr>
          <w:rFonts w:hint="eastAsia" w:ascii="仿宋_GB2312" w:hAnsi="仿宋" w:eastAsia="仿宋_GB2312" w:cs="仿宋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6、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任教年限要求。截止时间为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202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年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8月31日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正式任教满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五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年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（含县城跟班经历）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，以县教体局核准的为准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。代课、民办学校等任教时间均不计算在内，外县市在编任教经历可计算在内。</w:t>
      </w:r>
    </w:p>
    <w:p w14:paraId="4AF3DB4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rPr>
          <w:rFonts w:hint="eastAsia" w:ascii="仿宋_GB2312" w:hAnsi="仿宋" w:eastAsia="仿宋_GB2312" w:cs="仿宋"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仿宋"/>
          <w:b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7、其他要求。</w:t>
      </w:r>
      <w:r>
        <w:rPr>
          <w:rFonts w:hint="eastAsia" w:ascii="仿宋_GB2312" w:hAnsi="仿宋" w:eastAsia="仿宋_GB2312" w:cs="仿宋"/>
          <w:bCs/>
          <w:color w:val="auto"/>
          <w:kern w:val="0"/>
          <w:sz w:val="32"/>
          <w:szCs w:val="32"/>
          <w:highlight w:val="none"/>
          <w:u w:val="none" w:color="auto"/>
        </w:rPr>
        <w:t>三类人员要求：①根据《江西省特岗教师管理办法（试行）》第十六条：特岗教师被聘为正式教师后，3年内不得调入市区（或县城）学校及其他事业单位。②根据《江西省定向师范生教育培养和管理办法（试行）》第十二条：在乡村小学和幼儿园任教，服务期不少于5年。③根据赣人社发[2021]11号文：服务期满后安置在基层事业单位的“三支一扶”人员，安置后最少应在接受单位服务满2年方可调离接受单位，即在服务单位工作满4年方可调动。属以上三类教师需符合本条件后，再按照前述条件报考。</w:t>
      </w:r>
    </w:p>
    <w:p w14:paraId="231891E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@??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（二）</w:t>
      </w:r>
      <w:r>
        <w:rPr>
          <w:rFonts w:hint="eastAsia" w:ascii="仿宋_GB2312" w:hAnsi="@??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有下列情形之一者均不能报考：</w:t>
      </w:r>
    </w:p>
    <w:p w14:paraId="56F55CF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1、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近三年中，有一年度师德考核等次为基本合格或不合格的教师。</w:t>
      </w:r>
    </w:p>
    <w:p w14:paraId="121D1E1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2、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近三年中，有一年度综合考核等次为基本合格或不合格的教师。</w:t>
      </w:r>
    </w:p>
    <w:p w14:paraId="4EC0EDE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3、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受到党纪政纪处分，在处分期内或其他通报中规定不能参加选调考试的教师。</w:t>
      </w:r>
    </w:p>
    <w:p w14:paraId="75E0E09B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4、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失信被执行人员或其他国家法律法规规定不能报考的教师。</w:t>
      </w:r>
    </w:p>
    <w:p w14:paraId="282A23D9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640" w:firstLine="0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其他有关规定中认定不能参加选调考试的教师。</w:t>
      </w:r>
    </w:p>
    <w:p w14:paraId="005144DD">
      <w:pPr>
        <w:shd w:val="clear" w:color="auto" w:fill="auto"/>
        <w:snapToGrid w:val="0"/>
        <w:spacing w:line="520" w:lineRule="exact"/>
        <w:ind w:firstLine="640" w:firstLineChars="200"/>
        <w:rPr>
          <w:rFonts w:hint="eastAsia" w:ascii="宋体" w:eastAsia="黑体"/>
          <w:color w:val="auto"/>
          <w:kern w:val="0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</w:rPr>
        <w:t>、选调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岗位</w:t>
      </w:r>
    </w:p>
    <w:p w14:paraId="7784C55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选岗岗位详见附件1。</w:t>
      </w:r>
    </w:p>
    <w:p w14:paraId="3774FD3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此次选调不设笔试开考比例，若选调岗位报考数未达到该岗位计划数，则将根据实际报名人数核减相应学科选岗计划数</w:t>
      </w:r>
    </w:p>
    <w:p w14:paraId="05B8AE34">
      <w:pPr>
        <w:shd w:val="clear" w:color="auto" w:fill="auto"/>
        <w:snapToGrid w:val="0"/>
        <w:spacing w:line="520" w:lineRule="exact"/>
        <w:ind w:firstLine="640" w:firstLineChars="200"/>
        <w:rPr>
          <w:rFonts w:hint="eastAsia" w:ascii="宋体" w:eastAsia="黑体"/>
          <w:color w:val="auto"/>
          <w:kern w:val="0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五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</w:rPr>
        <w:t>、选调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办法</w:t>
      </w:r>
    </w:p>
    <w:p w14:paraId="1C1C797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（一）选调办法</w:t>
      </w:r>
    </w:p>
    <w:p w14:paraId="724AE9E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hint="default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此次选调采取笔试成绩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+绩项分成绩+加分业绩综合评定的方式进行，并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分学科将报考人员的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最终成绩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从高分到低分排序初步确定选调对象。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具体计算方法：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最终成绩=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笔试成绩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×50%+绩项分成绩×50%+加分分数。</w:t>
      </w:r>
    </w:p>
    <w:p w14:paraId="3ED1AF59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遇到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最终成绩相同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的情况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，则依次以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笔试成绩、绩项分成绩、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年龄大（以有效身份证为准）、工龄长（以人事部门核准的为准）为顺序确定初定选调对象。</w:t>
      </w:r>
    </w:p>
    <w:p w14:paraId="66FE1BF4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成绩核算标准</w:t>
      </w:r>
    </w:p>
    <w:p w14:paraId="0FE24764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笔试成绩（满分100分）：以笔试考试卷面分为准。</w:t>
      </w:r>
    </w:p>
    <w:p w14:paraId="791D0B2C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绩项分成绩（满分100分）：最终绩项分成绩为三年绩项分成绩的平均值（精确到小数点后两位）。绩项分经核实，排名前10%得100分，排名前30%得80分，排名前50%得70分，排名前70%得60分。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例如：第一年绩项分排名前10%、第二年绩项分排名前30%、第三年绩项分排名前50%，则最终绩项分成绩为(100+80+70)/3=83.33。</w:t>
      </w:r>
    </w:p>
    <w:p w14:paraId="4D601EFA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加分分数（封顶10分）：</w:t>
      </w:r>
    </w:p>
    <w:p w14:paraId="0C572024"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综合荣誉（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分封顶）：获得县级及以上党委政府或教育体育行政部门颁发的优秀教师（模范教师、名教师、教改先进个人、教学能手、最美教师等）、优秀班主任（名班主任、最美班主任等）、先进教育工作者（名校长、最美教育工作者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等）、师德标兵（师德师风先进个人、十佳师德师风标兵等）、优秀党员、优秀党务工作者、学科带头人（含骨干教师）、优秀团干、优秀少先队辅导员等综合性荣誉，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国家级计2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.5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分、省级计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分、市级计1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.5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分、县级计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1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，同一年度内相同层级奖项不重复、累计加分。</w:t>
      </w:r>
    </w:p>
    <w:p w14:paraId="5A2DC627"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业务获奖（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分封顶）：获得教育体育行政部门统一组织的县级及以上优质课（含全县教师业务竞赛）竞赛获奖，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国家级一等奖计2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.4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分，二等奖计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分，三等奖计1.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6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分；省级一等奖计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分，二等奖计1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.6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分，三等奖计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1.2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分；市级一等奖计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1.2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分，二等奖计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1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分、三等奖计0.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8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分；县级一等奖计0.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8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分，二等奖0.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6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分，三等奖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val="en-US" w:eastAsia="zh-CN"/>
        </w:rPr>
        <w:t>0.4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yellow"/>
          <w:u w:val="none" w:color="auto"/>
          <w:lang w:eastAsia="zh-CN"/>
        </w:rPr>
        <w:t>分，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同一年度内相同层级奖项不重复、不累计加分，同一活动同一课题不重复、不累计加分。教师说课竞赛或录像课竞赛获奖折半计分。</w:t>
      </w:r>
    </w:p>
    <w:p w14:paraId="21680DB4"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担任中层及以上职务、班主任经历加分（2分封顶）：担任班主任或任中层副职超过2年以后，实行加分奖励。班主任或中层副职每周年加0.2分，中层正职以上每周年加0.3分。加分以满周年为准，不足周年不加分。同时担任班主任和中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干部的不重复加分。</w:t>
      </w:r>
    </w:p>
    <w:p w14:paraId="027D3C0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特此说明：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以上加分均需提供相应佐证材料。</w:t>
      </w:r>
    </w:p>
    <w:p w14:paraId="5E9548C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综合荣誉、加分获奖加分限近三年，即从2022年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日至2025年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7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val="en-US" w:eastAsia="zh-CN"/>
        </w:rPr>
        <w:t>31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val="none" w:color="auto"/>
          <w:lang w:eastAsia="zh-CN"/>
        </w:rPr>
        <w:t>日止，所有荣誉及获奖均以证书或文件为依据，界定时间以证书或文件落款时间为准，学科带头人、骨干教师等未续聘的无效。担任中层及以上职务、班主任经历加分，均以任职文件为准，任职时间以任职文件落款时间计算。</w:t>
      </w:r>
    </w:p>
    <w:p w14:paraId="6AE41E56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  <w:t>六、选调程序</w:t>
      </w:r>
    </w:p>
    <w:p w14:paraId="422F0F9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（一）公开报名</w:t>
      </w:r>
    </w:p>
    <w:p w14:paraId="26C4849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</w:rPr>
        <w:t>1.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报名要求：</w:t>
      </w:r>
    </w:p>
    <w:p w14:paraId="4C05663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每个符合报考条件的报考人员限报一个岗位。</w:t>
      </w:r>
    </w:p>
    <w:p w14:paraId="68F0906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</w:rPr>
        <w:t>2.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报名时间及地点：</w:t>
      </w:r>
    </w:p>
    <w:p w14:paraId="33E00438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报名时间：自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202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年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月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default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日（星期三）上午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8:30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-12:00，下午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2:30-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：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0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止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。</w:t>
      </w:r>
    </w:p>
    <w:p w14:paraId="6E03094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报名地点：县教体局一楼大会议室。</w:t>
      </w:r>
    </w:p>
    <w:p w14:paraId="3E6B112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</w:rPr>
        <w:t>3.</w:t>
      </w: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符合报考条件的教师报考时需交验下列材料：</w:t>
      </w:r>
    </w:p>
    <w:p w14:paraId="1DF20EFB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）本人身份证原件和复印件各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份。</w:t>
      </w:r>
    </w:p>
    <w:p w14:paraId="59FA05C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）本人本科及以上学历证书原件和复印件各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份。</w:t>
      </w:r>
    </w:p>
    <w:p w14:paraId="6A03B81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3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）本人高中教师资格证原件和复印件各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份。</w:t>
      </w:r>
    </w:p>
    <w:p w14:paraId="3E786878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4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）近期一寸正面免冠半身照片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3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张。</w:t>
      </w:r>
    </w:p>
    <w:p w14:paraId="7BB81B2A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hint="default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符合加分条件相应的佐证材料，如在外县、市有担任班主任的工作经历，需当时的学校开具有效证明。</w:t>
      </w:r>
    </w:p>
    <w:p w14:paraId="1B98117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）报考人员均需填写统一印制的《新干县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202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年秋季选调高中教师报考登记表》（见附件），且必须在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u w:val="none" w:color="auto"/>
        </w:rPr>
        <w:t>“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zh-CN"/>
        </w:rPr>
        <w:t>本人承诺：如被选调，职称如出现低聘或不能聘到原聘岗位等级，本人无意见”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一栏中亲笔签名。</w:t>
      </w:r>
    </w:p>
    <w:p w14:paraId="52E445C5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（二）资格审查</w:t>
      </w:r>
    </w:p>
    <w:p w14:paraId="1318D9B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报名工作结束后，对报名人员的资格逐一进行审查，审查合格的人员发给《准考证》。资格审查贯穿整个选调工作的全过程，如发现不符合报考条件的，经核实后随时取消其选调资格。</w:t>
      </w:r>
    </w:p>
    <w:p w14:paraId="02D34D72">
      <w:pPr>
        <w:keepNext w:val="0"/>
        <w:keepLines w:val="0"/>
        <w:pageBreakBefore w:val="0"/>
        <w:numPr>
          <w:ilvl w:val="0"/>
          <w:numId w:val="5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3" w:firstLineChars="200"/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zh-CN"/>
        </w:rPr>
        <w:t>笔试</w:t>
      </w:r>
    </w:p>
    <w:p w14:paraId="1165349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ascii="仿宋_GB2312" w:hAnsi="??_GB2312" w:eastAsia="仿宋_GB2312" w:cs="??_GB2312"/>
          <w:b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笔试地点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新干县教体局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7楼会议室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。</w:t>
      </w:r>
    </w:p>
    <w:p w14:paraId="113B28C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笔试时间：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default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8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日（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星期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六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）上午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9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—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11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00。</w:t>
      </w:r>
      <w:r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须在</w:t>
      </w:r>
      <w:r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8:30</w:t>
      </w:r>
      <w:r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</w:rPr>
        <w:t>前到达</w:t>
      </w:r>
      <w:r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考场进行安检</w:t>
      </w:r>
      <w:r>
        <w:rPr>
          <w:rFonts w:hint="eastAsia" w:ascii="仿宋_GB2312" w:hAnsi="仿宋" w:eastAsia="仿宋_GB2312" w:cs="宋体"/>
          <w:bCs/>
          <w:color w:val="auto"/>
          <w:kern w:val="0"/>
          <w:sz w:val="32"/>
          <w:szCs w:val="32"/>
          <w:highlight w:val="none"/>
          <w:u w:val="none" w:color="auto"/>
        </w:rPr>
        <w:t>，迟到者作自动放弃处理。</w:t>
      </w:r>
    </w:p>
    <w:p w14:paraId="0E90BDA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3、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笔试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分值及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内容：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卷面分值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100分，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报考学科教师应掌握的内容。</w:t>
      </w:r>
    </w:p>
    <w:p w14:paraId="4091ED5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4、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公布笔试成绩：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于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月</w:t>
      </w:r>
      <w:r>
        <w:rPr>
          <w:rFonts w:hint="default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/>
        </w:rPr>
        <w:t>30</w:t>
      </w:r>
      <w:r>
        <w:rPr>
          <w:rFonts w:hint="eastAsia" w:ascii="仿宋_GB2312" w:hAnsi="??_GB2312" w:eastAsia="仿宋_GB2312" w:cs="宋体"/>
          <w:color w:val="auto"/>
          <w:sz w:val="32"/>
          <w:highlight w:val="none"/>
          <w:u w:val="none" w:color="auto"/>
          <w:lang w:val="zh-CN"/>
        </w:rPr>
        <w:t>日（星期一）上午9:00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在县教体局公开栏张贴，并</w:t>
      </w:r>
      <w:r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在新干县教育体育局微信公众号公布。</w:t>
      </w:r>
    </w:p>
    <w:p w14:paraId="23BC1A1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领取笔试准考证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：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通过资格审查的人员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于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default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日（星期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  <w:lang w:eastAsia="zh-CN"/>
        </w:rPr>
        <w:t>五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）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  <w:lang w:eastAsia="zh-CN"/>
        </w:rPr>
        <w:t>下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午</w:t>
      </w:r>
      <w:r>
        <w:rPr>
          <w:rFonts w:hint="default" w:ascii="仿宋_GB2312" w:hAnsi="仿宋" w:eastAsia="仿宋_GB2312" w:cs="宋体"/>
          <w:color w:val="auto"/>
          <w:sz w:val="32"/>
          <w:highlight w:val="none"/>
          <w:u w:val="none" w:color="auto"/>
          <w:lang w:val="en-US"/>
        </w:rPr>
        <w:t>3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  <w:lang w:val="en-US" w:eastAsia="zh-CN"/>
        </w:rPr>
        <w:t>：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00—</w:t>
      </w:r>
      <w:r>
        <w:rPr>
          <w:rFonts w:hint="default" w:ascii="仿宋_GB2312" w:hAnsi="仿宋" w:eastAsia="仿宋_GB2312" w:cs="宋体"/>
          <w:color w:val="auto"/>
          <w:sz w:val="32"/>
          <w:highlight w:val="none"/>
          <w:u w:val="none" w:color="auto"/>
          <w:lang w:val="en-US"/>
        </w:rPr>
        <w:t>5</w:t>
      </w:r>
      <w:r>
        <w:rPr>
          <w:rFonts w:hint="eastAsia" w:ascii="仿宋_GB2312" w:hAnsi="仿宋" w:eastAsia="仿宋_GB2312" w:cs="宋体"/>
          <w:color w:val="auto"/>
          <w:sz w:val="32"/>
          <w:highlight w:val="none"/>
          <w:u w:val="none" w:color="auto"/>
        </w:rPr>
        <w:t>：</w:t>
      </w:r>
      <w:r>
        <w:rPr>
          <w:rFonts w:hint="default" w:ascii="仿宋_GB2312" w:hAnsi="仿宋" w:eastAsia="仿宋_GB2312" w:cs="宋体"/>
          <w:color w:val="auto"/>
          <w:sz w:val="32"/>
          <w:highlight w:val="none"/>
          <w:u w:val="none" w:color="auto"/>
          <w:lang w:val="en-US"/>
        </w:rPr>
        <w:t>00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在</w:t>
      </w:r>
      <w:r>
        <w:rPr>
          <w:rFonts w:hint="default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/>
        </w:rPr>
        <w:t>425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办公室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领取《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笔试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准考证》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。</w:t>
      </w:r>
    </w:p>
    <w:p w14:paraId="4B36E75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（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）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成绩</w:t>
      </w:r>
      <w:r>
        <w:rPr>
          <w:rFonts w:hint="eastAsia" w:ascii="仿宋_GB2312" w:hAnsi="仿宋" w:eastAsia="仿宋_GB2312" w:cs="宋体"/>
          <w:b/>
          <w:bCs/>
          <w:color w:val="auto"/>
          <w:kern w:val="0"/>
          <w:sz w:val="32"/>
          <w:szCs w:val="32"/>
          <w:highlight w:val="none"/>
          <w:u w:val="none" w:color="auto"/>
        </w:rPr>
        <w:t>公示</w:t>
      </w:r>
    </w:p>
    <w:p w14:paraId="4A52C8C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拟录用人员名单将在新干县教育体育局微信公众号上公示，公示期为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7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个工作日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公示期内如有拟录用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人员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被举报弄虚作假、考试舞弊等违规违纪行为，一经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核实，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取消其录用资格。举报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逾期不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再予以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受理。被取消选调资格所出现的缺额予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  <w:lang w:eastAsia="zh-CN"/>
        </w:rPr>
        <w:t>以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u w:val="none" w:color="auto"/>
        </w:rPr>
        <w:t>递补。</w:t>
      </w:r>
    </w:p>
    <w:p w14:paraId="36E5BDB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</w:rPr>
        <w:t>（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  <w:lang w:eastAsia="zh-CN"/>
        </w:rPr>
        <w:t>五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</w:rPr>
        <w:t>）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  <w:lang w:eastAsia="zh-CN"/>
        </w:rPr>
        <w:t>选岗录用</w:t>
      </w:r>
    </w:p>
    <w:p w14:paraId="27EE19F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eastAsia="zh-CN"/>
        </w:rPr>
        <w:t>拟录用人员分学科按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最终成绩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eastAsia="zh-CN"/>
        </w:rPr>
        <w:t>从高到低自主选择学校。选岗时间地点定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于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eastAsia="zh-CN"/>
        </w:rPr>
        <w:t>202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年</w:t>
      </w:r>
      <w:r>
        <w:rPr>
          <w:rFonts w:hint="default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/>
        </w:rPr>
        <w:t>7</w:t>
      </w:r>
      <w:r>
        <w:rPr>
          <w:rFonts w:hint="eastAsia" w:ascii="仿宋_GB2312" w:hAnsi="仿宋" w:eastAsia="仿宋_GB2312"/>
          <w:color w:val="auto"/>
          <w:sz w:val="32"/>
          <w:highlight w:val="none"/>
          <w:u w:val="none" w:color="auto"/>
        </w:rPr>
        <w:t>月</w:t>
      </w:r>
      <w:r>
        <w:rPr>
          <w:rFonts w:hint="default" w:ascii="仿宋_GB2312" w:hAnsi="仿宋" w:eastAsia="仿宋_GB2312"/>
          <w:color w:val="auto"/>
          <w:sz w:val="32"/>
          <w:highlight w:val="none"/>
          <w:u w:val="none" w:color="auto"/>
          <w:lang w:val="en-US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日上午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9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：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0县教体局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楼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519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 w:color="auto"/>
        </w:rPr>
        <w:t>会议室，如不参加选岗或选岗后放弃的两年内不得参加各类选调考试。</w:t>
      </w:r>
    </w:p>
    <w:p w14:paraId="3FF307B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3" w:firstLineChars="200"/>
        <w:textAlignment w:val="auto"/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none" w:color="auto"/>
          <w:lang w:eastAsia="zh-CN"/>
        </w:rPr>
        <w:t>（六）录用管理</w:t>
      </w:r>
    </w:p>
    <w:p w14:paraId="700C745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left"/>
        <w:rPr>
          <w:rFonts w:ascii="仿宋_GB2312" w:hAnsi="仿宋" w:eastAsia="仿宋_GB2312" w:cs="仿宋"/>
          <w:bCs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选岗学校实行考核录用管理，选调录用的教师必须服从录用考核且设置为期一年的试用期（自2025年秋季开始）。试用期满，由选调录用学校根据教师一学年的履职情况和综合表现提出客观、全面且公正的考核意见，考核合格人员方可办理正式调动手续，考核不合格人员由选调录用学校向新干县教育体育局提出申请，经审核后，考核结果不合格的教师需返回原学校任教。</w:t>
      </w:r>
    </w:p>
    <w:p w14:paraId="13CD361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  <w:t>七、组织领导</w:t>
      </w:r>
    </w:p>
    <w:p w14:paraId="1502C19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公开选调教师工作政策性强、社会关注度高，为加强组织领导，特成立新干县教师选调工作领导小组。组长由县政府分管领导担任，领导小组下设办公室（设在县教体局人事股），负责办理选调工作的日常事务，由县教体局主要领导任办公室主任，其他局班子成员为办公室成员。</w:t>
      </w:r>
    </w:p>
    <w:p w14:paraId="6D82BBF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黑体" w:hAnsi="??_GB2312" w:eastAsia="黑体" w:cs="黑体"/>
          <w:color w:val="auto"/>
          <w:kern w:val="0"/>
          <w:sz w:val="32"/>
          <w:szCs w:val="32"/>
          <w:highlight w:val="none"/>
          <w:u w:val="none" w:color="auto"/>
          <w:lang w:val="zh-CN"/>
        </w:rPr>
        <w:t>八、工作要求</w:t>
      </w:r>
    </w:p>
    <w:p w14:paraId="0C5E50D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教师选调工作是关系到教师切身利益的严肃工作，要从严治考，严肃考风考纪，严格按照有关考务要求进行笔试的组考工作，突出强化以下几个环节工作：</w:t>
      </w:r>
    </w:p>
    <w:p w14:paraId="6A02018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.考生和监考教师的手机等所有通讯工具不得带进考场。考试过程中如发现考生携带有《考生守则》所规定的禁带物品进考场，一律按该科考试成绩零分处理。</w:t>
      </w:r>
    </w:p>
    <w:p w14:paraId="1B97E02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.考试过程中如发现有舞弊行为，则参照《公务员录用考试违纪违规行为处理办法（试行）》等有关规定，五年内不得参加我县教体系统组织的教师选调考试。</w:t>
      </w:r>
    </w:p>
    <w:p w14:paraId="6705CD0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3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．本次选调笔试的命题、评分等工作实行阳光操作，进行全程监督。有关人员要各负其责，严守纪律，照章办事，实行回避制度和责任追究制，在工作中严重违规违纪的，将给予党纪政纪处分。</w:t>
      </w:r>
    </w:p>
    <w:p w14:paraId="296D845C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本方案由新干县教体局负责解释，未尽事宜可直接向县教体局人事股咨询。</w:t>
      </w:r>
    </w:p>
    <w:p w14:paraId="09CABC8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联系电话：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0796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—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2600131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（新干县教体局人事股）</w:t>
      </w:r>
    </w:p>
    <w:p w14:paraId="08EB739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举报电话：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0796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—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2602738</w:t>
      </w:r>
    </w:p>
    <w:p w14:paraId="0A95E43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</w:p>
    <w:p w14:paraId="4A8B9A7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附件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: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《新干县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>202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年秋季选调高中教师报考登记表》</w:t>
      </w:r>
    </w:p>
    <w:p w14:paraId="77269B4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</w:p>
    <w:p w14:paraId="46A6A34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</w:p>
    <w:p w14:paraId="3AE06B4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 w:firstLineChars="200"/>
        <w:jc w:val="center"/>
        <w:rPr>
          <w:rFonts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 xml:space="preserve">                         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新干县教育体育局</w:t>
      </w:r>
    </w:p>
    <w:p w14:paraId="1FBCC052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left"/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</w:pP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 xml:space="preserve">                             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 xml:space="preserve">    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</w:rPr>
        <w:t xml:space="preserve"> 202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年</w:t>
      </w:r>
      <w:r>
        <w:rPr>
          <w:rFonts w:hint="eastAsia" w:ascii="仿宋_GB2312" w:hAnsi="??_GB2312" w:eastAsia="仿宋_GB2312" w:cs="??_GB2312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月</w:t>
      </w:r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hAnsi="??_GB2312" w:eastAsia="仿宋_GB2312" w:cs="宋体"/>
          <w:color w:val="auto"/>
          <w:kern w:val="0"/>
          <w:sz w:val="32"/>
          <w:szCs w:val="32"/>
          <w:highlight w:val="none"/>
          <w:u w:val="none" w:color="auto"/>
          <w:lang w:val="zh-CN"/>
        </w:rPr>
        <w:t>日</w:t>
      </w:r>
    </w:p>
    <w:p w14:paraId="50B90E01">
      <w:pPr>
        <w:shd w:val="clear" w:color="auto" w:fill="auto"/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</w:pPr>
    </w:p>
    <w:p w14:paraId="64CB6F17">
      <w:pPr>
        <w:shd w:val="clear" w:color="auto" w:fill="auto"/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  <w:br w:type="page"/>
      </w:r>
    </w:p>
    <w:p w14:paraId="591B68F2">
      <w:pP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eastAsia="zh-CN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val="en-US" w:eastAsia="zh-CN"/>
        </w:rPr>
        <w:t>1</w:t>
      </w:r>
    </w:p>
    <w:p w14:paraId="27650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tbl>
      <w:tblPr>
        <w:tblStyle w:val="7"/>
        <w:tblpPr w:leftFromText="180" w:rightFromText="180" w:vertAnchor="text" w:horzAnchor="margin" w:tblpXSpec="center" w:tblpY="114"/>
        <w:tblOverlap w:val="never"/>
        <w:tblW w:w="5456" w:type="pct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14:paraId="31DB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7" w:type="pct"/>
          </w:tcPr>
          <w:p w14:paraId="3D3161D4">
            <w:pPr>
              <w:widowControl/>
              <w:shd w:val="clear" w:color="auto" w:fill="auto"/>
              <w:spacing w:line="400" w:lineRule="exact"/>
              <w:rPr>
                <w:rFonts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color w:val="auto"/>
                <w:highlight w:val="none"/>
                <w:u w:val="none" w:color="auto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6350</wp:posOffset>
                      </wp:positionV>
                      <wp:extent cx="1033145" cy="594995"/>
                      <wp:effectExtent l="2540" t="3810" r="15875" b="10795"/>
                      <wp:wrapNone/>
                      <wp:docPr id="1026" name="直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3145" cy="59499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2" o:spid="_x0000_s1026" o:spt="20" style="position:absolute;left:0pt;margin-left:30.2pt;margin-top:0.5pt;height:46.85pt;width:81.35pt;z-index:251659264;mso-width-relative:page;mso-height-relative:page;" filled="f" stroked="t" coordsize="21600,21600" o:gfxdata="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4eW2fV&#10;AAAABwEAAA8AAAAAAAAAAQAgAAAAIgAAAGRycy9kb3ducmV2LnhtbFBLAQIUABQAAAAIAIdO4kBR&#10;TYLT6gEAAOIDAAAOAAAAAAAAAAEAIAAAACQBAABkcnMvZTJvRG9jLnhtbFBLBQYAAAAABgAGAFkB&#10;AACA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 xml:space="preserve">    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学科</w:t>
            </w:r>
          </w:p>
          <w:p w14:paraId="2AD0B6CD">
            <w:pPr>
              <w:widowControl/>
              <w:shd w:val="clear" w:color="auto" w:fill="auto"/>
              <w:spacing w:line="400" w:lineRule="exact"/>
              <w:rPr>
                <w:rFonts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学校</w:t>
            </w:r>
          </w:p>
        </w:tc>
        <w:tc>
          <w:tcPr>
            <w:tcW w:w="377" w:type="pct"/>
            <w:vAlign w:val="center"/>
          </w:tcPr>
          <w:p w14:paraId="4F0BEC8B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语文</w:t>
            </w:r>
          </w:p>
        </w:tc>
        <w:tc>
          <w:tcPr>
            <w:tcW w:w="377" w:type="pct"/>
            <w:vAlign w:val="center"/>
          </w:tcPr>
          <w:p w14:paraId="3154949C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数学</w:t>
            </w:r>
          </w:p>
        </w:tc>
        <w:tc>
          <w:tcPr>
            <w:tcW w:w="377" w:type="pct"/>
            <w:vAlign w:val="center"/>
          </w:tcPr>
          <w:p w14:paraId="10CDB515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英语</w:t>
            </w:r>
          </w:p>
        </w:tc>
        <w:tc>
          <w:tcPr>
            <w:tcW w:w="377" w:type="pct"/>
            <w:vAlign w:val="center"/>
          </w:tcPr>
          <w:p w14:paraId="404FFB10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物理</w:t>
            </w:r>
          </w:p>
        </w:tc>
        <w:tc>
          <w:tcPr>
            <w:tcW w:w="377" w:type="pct"/>
            <w:vAlign w:val="center"/>
          </w:tcPr>
          <w:p w14:paraId="409685E8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化学</w:t>
            </w:r>
          </w:p>
        </w:tc>
        <w:tc>
          <w:tcPr>
            <w:tcW w:w="377" w:type="pct"/>
            <w:vAlign w:val="center"/>
          </w:tcPr>
          <w:p w14:paraId="1899D285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生物</w:t>
            </w:r>
          </w:p>
        </w:tc>
        <w:tc>
          <w:tcPr>
            <w:tcW w:w="377" w:type="pct"/>
            <w:vAlign w:val="center"/>
          </w:tcPr>
          <w:p w14:paraId="344BAF1A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政治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D4ABC70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历史</w:t>
            </w:r>
          </w:p>
        </w:tc>
        <w:tc>
          <w:tcPr>
            <w:tcW w:w="377" w:type="pct"/>
            <w:vAlign w:val="center"/>
          </w:tcPr>
          <w:p w14:paraId="7985DC7C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体育</w:t>
            </w:r>
          </w:p>
        </w:tc>
        <w:tc>
          <w:tcPr>
            <w:tcW w:w="377" w:type="pct"/>
            <w:vAlign w:val="center"/>
          </w:tcPr>
          <w:p w14:paraId="6AECFAF0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心健</w:t>
            </w:r>
          </w:p>
        </w:tc>
        <w:tc>
          <w:tcPr>
            <w:tcW w:w="377" w:type="pct"/>
            <w:vAlign w:val="center"/>
          </w:tcPr>
          <w:p w14:paraId="51B801E7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  <w:highlight w:val="none"/>
                <w:u w:val="none" w:color="auto"/>
              </w:rPr>
              <w:t>小计</w:t>
            </w:r>
          </w:p>
        </w:tc>
      </w:tr>
      <w:tr w14:paraId="6010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847" w:type="pct"/>
            <w:vAlign w:val="center"/>
          </w:tcPr>
          <w:p w14:paraId="13CAEE0E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  <w:t>新干中学</w:t>
            </w:r>
          </w:p>
        </w:tc>
        <w:tc>
          <w:tcPr>
            <w:tcW w:w="377" w:type="pct"/>
            <w:vAlign w:val="center"/>
          </w:tcPr>
          <w:p w14:paraId="0BDA3EFA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51E6A6EF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2</w:t>
            </w:r>
          </w:p>
        </w:tc>
        <w:tc>
          <w:tcPr>
            <w:tcW w:w="377" w:type="pct"/>
            <w:vAlign w:val="center"/>
          </w:tcPr>
          <w:p w14:paraId="5B01A601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11962C35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1323015B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2</w:t>
            </w:r>
          </w:p>
        </w:tc>
        <w:tc>
          <w:tcPr>
            <w:tcW w:w="377" w:type="pct"/>
            <w:vAlign w:val="center"/>
          </w:tcPr>
          <w:p w14:paraId="1D2DB003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4D4F3FC8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02EDC3E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</w:p>
        </w:tc>
        <w:tc>
          <w:tcPr>
            <w:tcW w:w="377" w:type="pct"/>
            <w:vAlign w:val="center"/>
          </w:tcPr>
          <w:p w14:paraId="6765FCE8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12B2CB1A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 w14:paraId="7B7C5B30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0</w:t>
            </w:r>
          </w:p>
        </w:tc>
      </w:tr>
      <w:tr w14:paraId="2653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847" w:type="pct"/>
            <w:vAlign w:val="center"/>
          </w:tcPr>
          <w:p w14:paraId="4493C742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  <w:t>新干二中</w:t>
            </w:r>
          </w:p>
        </w:tc>
        <w:tc>
          <w:tcPr>
            <w:tcW w:w="377" w:type="pct"/>
            <w:vAlign w:val="center"/>
          </w:tcPr>
          <w:p w14:paraId="3681B900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 w14:paraId="2D19BEDE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640DBD91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 w14:paraId="4D676AAF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2</w:t>
            </w:r>
          </w:p>
        </w:tc>
        <w:tc>
          <w:tcPr>
            <w:tcW w:w="377" w:type="pct"/>
            <w:vAlign w:val="center"/>
          </w:tcPr>
          <w:p w14:paraId="192E45CC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140909E1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 w14:paraId="26D7FA81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1B59EE2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02B90671">
            <w:pPr>
              <w:widowControl/>
              <w:shd w:val="clear" w:color="auto" w:fill="auto"/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5EFF5CEB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4213A980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7</w:t>
            </w:r>
          </w:p>
        </w:tc>
      </w:tr>
      <w:tr w14:paraId="54EBC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847" w:type="pct"/>
            <w:vAlign w:val="center"/>
          </w:tcPr>
          <w:p w14:paraId="6E7AFAB7">
            <w:pPr>
              <w:widowControl/>
              <w:shd w:val="clear" w:color="auto" w:fill="auto"/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</w:rPr>
              <w:t>合计</w:t>
            </w:r>
          </w:p>
        </w:tc>
        <w:tc>
          <w:tcPr>
            <w:tcW w:w="377" w:type="pct"/>
            <w:vAlign w:val="center"/>
          </w:tcPr>
          <w:p w14:paraId="075D3F61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68026310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3</w:t>
            </w:r>
          </w:p>
        </w:tc>
        <w:tc>
          <w:tcPr>
            <w:tcW w:w="377" w:type="pct"/>
            <w:vAlign w:val="center"/>
          </w:tcPr>
          <w:p w14:paraId="57AFFEE2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44BBEED8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3</w:t>
            </w:r>
          </w:p>
        </w:tc>
        <w:tc>
          <w:tcPr>
            <w:tcW w:w="377" w:type="pct"/>
            <w:vAlign w:val="center"/>
          </w:tcPr>
          <w:p w14:paraId="64E94E71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3</w:t>
            </w:r>
          </w:p>
        </w:tc>
        <w:tc>
          <w:tcPr>
            <w:tcW w:w="377" w:type="pct"/>
            <w:vAlign w:val="center"/>
          </w:tcPr>
          <w:p w14:paraId="47B81C83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010CF9D0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695BF49B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566B805E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2</w:t>
            </w:r>
          </w:p>
        </w:tc>
        <w:tc>
          <w:tcPr>
            <w:tcW w:w="377" w:type="pct"/>
            <w:vAlign w:val="center"/>
          </w:tcPr>
          <w:p w14:paraId="7F6A021E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 w14:paraId="06A7A8D4">
            <w:pPr>
              <w:widowControl/>
              <w:shd w:val="clear" w:color="auto" w:fill="auto"/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17</w:t>
            </w:r>
          </w:p>
        </w:tc>
      </w:tr>
    </w:tbl>
    <w:p w14:paraId="577860B6">
      <w:pP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26F5A5F8">
      <w:pP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  <w:br w:type="page"/>
      </w:r>
    </w:p>
    <w:p w14:paraId="350FB3A5">
      <w:pPr>
        <w:widowControl/>
        <w:shd w:val="clear" w:color="auto" w:fill="auto"/>
        <w:jc w:val="left"/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u w:val="none" w:color="auto"/>
        </w:rPr>
        <w:t>：</w:t>
      </w:r>
    </w:p>
    <w:p w14:paraId="25B8460F">
      <w:pPr>
        <w:shd w:val="clear" w:color="auto" w:fill="auto"/>
        <w:rPr>
          <w:rFonts w:ascii="仿宋" w:hAnsi="仿宋" w:eastAsia="仿宋"/>
          <w:color w:val="auto"/>
          <w:highlight w:val="none"/>
          <w:u w:val="none" w:color="auto"/>
        </w:rPr>
      </w:pPr>
    </w:p>
    <w:p w14:paraId="15D21C3B">
      <w:pPr>
        <w:shd w:val="clear" w:color="auto" w:fill="auto"/>
        <w:spacing w:after="156" w:line="460" w:lineRule="exact"/>
        <w:jc w:val="center"/>
        <w:rPr>
          <w:rFonts w:hint="eastAsia" w:ascii="方正小标宋简体" w:eastAsia="方正小标宋简体"/>
          <w:bCs/>
          <w:color w:val="auto"/>
          <w:sz w:val="36"/>
          <w:szCs w:val="36"/>
          <w:highlight w:val="none"/>
          <w:u w:val="none" w:color="auto"/>
        </w:rPr>
      </w:pP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highlight w:val="none"/>
          <w:u w:val="none" w:color="auto"/>
          <w:lang w:eastAsia="zh-CN"/>
        </w:rPr>
        <w:t>新干县202</w:t>
      </w: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highlight w:val="none"/>
          <w:u w:val="none" w:color="auto"/>
          <w:lang w:val="en-US" w:eastAsia="zh-CN"/>
        </w:rPr>
        <w:t>5</w:t>
      </w: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highlight w:val="none"/>
          <w:u w:val="none" w:color="auto"/>
        </w:rPr>
        <w:t>年秋季</w:t>
      </w: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highlight w:val="none"/>
          <w:u w:val="none" w:color="auto"/>
          <w:lang w:val="en-US" w:eastAsia="zh-CN"/>
        </w:rPr>
        <w:t>公开</w:t>
      </w: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highlight w:val="none"/>
          <w:u w:val="none" w:color="auto"/>
        </w:rPr>
        <w:t>选调高中教师报名登记表</w:t>
      </w:r>
    </w:p>
    <w:p w14:paraId="223DC88E">
      <w:pPr>
        <w:shd w:val="clear" w:color="auto" w:fill="auto"/>
        <w:spacing w:after="156" w:line="500" w:lineRule="exact"/>
        <w:rPr>
          <w:rFonts w:ascii="宋体" w:hAnsi="宋体"/>
          <w:color w:val="auto"/>
          <w:sz w:val="20"/>
          <w:highlight w:val="none"/>
          <w:u w:val="none" w:color="auto"/>
        </w:rPr>
      </w:pPr>
      <w:r>
        <w:rPr>
          <w:rFonts w:hint="eastAsia" w:ascii="宋体" w:hAnsi="宋体"/>
          <w:color w:val="auto"/>
          <w:highlight w:val="none"/>
          <w:u w:val="none" w:color="auto"/>
        </w:rPr>
        <w:t>报考学科</w:t>
      </w:r>
      <w:r>
        <w:rPr>
          <w:rFonts w:ascii="宋体" w:hAnsi="宋体"/>
          <w:color w:val="auto"/>
          <w:highlight w:val="none"/>
          <w:u w:val="none" w:color="auto"/>
        </w:rPr>
        <w:t xml:space="preserve">          </w:t>
      </w:r>
      <w:r>
        <w:rPr>
          <w:rFonts w:hint="eastAsia" w:ascii="宋体" w:hAnsi="宋体"/>
          <w:color w:val="auto"/>
          <w:highlight w:val="none"/>
          <w:u w:val="none" w:color="auto"/>
        </w:rPr>
        <w:t xml:space="preserve">  </w:t>
      </w:r>
      <w:r>
        <w:rPr>
          <w:rFonts w:ascii="宋体" w:hAnsi="宋体"/>
          <w:color w:val="auto"/>
          <w:highlight w:val="none"/>
          <w:u w:val="none" w:color="auto"/>
        </w:rPr>
        <w:t xml:space="preserve">      </w:t>
      </w:r>
      <w:r>
        <w:rPr>
          <w:rFonts w:hint="eastAsia" w:ascii="宋体" w:hAnsi="宋体"/>
          <w:color w:val="auto"/>
          <w:highlight w:val="none"/>
          <w:u w:val="none" w:color="auto"/>
        </w:rPr>
        <w:t xml:space="preserve">                </w:t>
      </w:r>
    </w:p>
    <w:tbl>
      <w:tblPr>
        <w:tblStyle w:val="7"/>
        <w:tblW w:w="99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894"/>
        <w:gridCol w:w="278"/>
        <w:gridCol w:w="40"/>
        <w:gridCol w:w="132"/>
        <w:gridCol w:w="520"/>
        <w:gridCol w:w="303"/>
        <w:gridCol w:w="415"/>
        <w:gridCol w:w="282"/>
        <w:gridCol w:w="285"/>
        <w:gridCol w:w="713"/>
        <w:gridCol w:w="7"/>
        <w:gridCol w:w="647"/>
        <w:gridCol w:w="768"/>
        <w:gridCol w:w="135"/>
        <w:gridCol w:w="574"/>
        <w:gridCol w:w="28"/>
        <w:gridCol w:w="147"/>
        <w:gridCol w:w="169"/>
        <w:gridCol w:w="1078"/>
        <w:gridCol w:w="223"/>
        <w:gridCol w:w="148"/>
        <w:gridCol w:w="34"/>
        <w:gridCol w:w="202"/>
        <w:gridCol w:w="1453"/>
      </w:tblGrid>
      <w:tr w14:paraId="35AAFB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44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B1CB91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姓</w:t>
            </w:r>
          </w:p>
          <w:p w14:paraId="30C69FEC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名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6D978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4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0A676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性</w:t>
            </w:r>
          </w:p>
          <w:p w14:paraId="45D76ADE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别</w:t>
            </w:r>
          </w:p>
        </w:tc>
        <w:tc>
          <w:tcPr>
            <w:tcW w:w="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CBEA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E61EB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工作</w:t>
            </w:r>
          </w:p>
          <w:p w14:paraId="1F5FE6D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单位</w:t>
            </w:r>
          </w:p>
        </w:tc>
        <w:tc>
          <w:tcPr>
            <w:tcW w:w="283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42874F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9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1E775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/>
                <w:color w:val="auto"/>
                <w:highlight w:val="none"/>
                <w:u w:val="none" w:color="auto"/>
              </w:rPr>
              <w:t>正式参加工作时间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4D6B77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4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0F735DF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贴近期</w:t>
            </w:r>
          </w:p>
          <w:p w14:paraId="50B91DE6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一寸正面</w:t>
            </w:r>
          </w:p>
          <w:p w14:paraId="0DA3BE64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免冠</w:t>
            </w:r>
          </w:p>
          <w:p w14:paraId="21817C12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半身照</w:t>
            </w:r>
          </w:p>
        </w:tc>
      </w:tr>
      <w:tr w14:paraId="6D9BD7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440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BF1D7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身</w:t>
            </w:r>
          </w:p>
          <w:p w14:paraId="5E2096CA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份</w:t>
            </w:r>
          </w:p>
          <w:p w14:paraId="621B8B9A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证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2A1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出生</w:t>
            </w:r>
          </w:p>
          <w:p w14:paraId="04EB9961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年月日</w:t>
            </w:r>
          </w:p>
        </w:tc>
        <w:tc>
          <w:tcPr>
            <w:tcW w:w="168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7A71E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544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F6C8F4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已评（聘）职称情况</w:t>
            </w:r>
          </w:p>
        </w:tc>
        <w:tc>
          <w:tcPr>
            <w:tcW w:w="14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CD9E3E2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5BC86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440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90F43A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F439F2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号码</w:t>
            </w:r>
          </w:p>
        </w:tc>
        <w:tc>
          <w:tcPr>
            <w:tcW w:w="168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D4217">
            <w:pPr>
              <w:shd w:val="clear" w:color="auto" w:fill="auto"/>
              <w:spacing w:line="24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657423">
            <w:pPr>
              <w:shd w:val="clear" w:color="auto" w:fill="auto"/>
              <w:spacing w:line="24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职称资格</w:t>
            </w:r>
          </w:p>
        </w:tc>
        <w:tc>
          <w:tcPr>
            <w:tcW w:w="21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39393B">
            <w:pPr>
              <w:shd w:val="clear" w:color="auto" w:fill="auto"/>
              <w:spacing w:line="24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7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B964C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已聘</w:t>
            </w:r>
          </w:p>
          <w:p w14:paraId="6930A8E2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等级</w:t>
            </w:r>
          </w:p>
        </w:tc>
        <w:tc>
          <w:tcPr>
            <w:tcW w:w="202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7C0795">
            <w:pPr>
              <w:shd w:val="clear" w:color="auto" w:fill="auto"/>
              <w:spacing w:line="28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4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FD81C53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4E9048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52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82FC53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hint="eastAsia" w:ascii="宋体" w:hAnsi="宋体"/>
                <w:color w:val="auto"/>
                <w:highlight w:val="none"/>
                <w:u w:val="none" w:color="auto"/>
              </w:rPr>
            </w:pP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20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22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年度</w:t>
            </w:r>
          </w:p>
          <w:p w14:paraId="523C6789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考核结果</w:t>
            </w: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107E89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6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0DE01A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hint="eastAsia" w:ascii="宋体" w:hAnsi="宋体"/>
                <w:color w:val="auto"/>
                <w:highlight w:val="none"/>
                <w:u w:val="none" w:color="auto"/>
              </w:rPr>
            </w:pP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20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年度</w:t>
            </w:r>
          </w:p>
          <w:p w14:paraId="7331E9AB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考核结果</w:t>
            </w: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0880E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6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583B9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hint="eastAsia" w:ascii="宋体" w:hAnsi="宋体"/>
                <w:color w:val="auto"/>
                <w:highlight w:val="none"/>
                <w:u w:val="none" w:color="auto"/>
              </w:rPr>
            </w:pP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20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2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年度</w:t>
            </w:r>
          </w:p>
          <w:p w14:paraId="7ACDBFB3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考核结果</w:t>
            </w:r>
          </w:p>
        </w:tc>
        <w:tc>
          <w:tcPr>
            <w:tcW w:w="16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15D4C6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2F3906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52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27F7A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hint="default" w:ascii="宋体" w:hAnsi="宋体" w:eastAsia="宋体"/>
                <w:color w:val="auto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2022年绩项排名</w:t>
            </w:r>
          </w:p>
        </w:tc>
        <w:tc>
          <w:tcPr>
            <w:tcW w:w="1652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7DF950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 w:hAnsi="宋体"/>
                <w:color w:val="auto"/>
                <w:highlight w:val="none"/>
                <w:u w:val="none" w:color="auto"/>
              </w:rPr>
            </w:pPr>
          </w:p>
        </w:tc>
        <w:tc>
          <w:tcPr>
            <w:tcW w:w="16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1A2A21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2023年绩项排名</w:t>
            </w: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7A2B9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1CECB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 w:hAnsi="宋体"/>
                <w:color w:val="auto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val="en-US" w:eastAsia="zh-CN"/>
              </w:rPr>
              <w:t>2024年绩项排名</w:t>
            </w: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43B80E0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5CFBB2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BB056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学历情况</w:t>
            </w:r>
          </w:p>
        </w:tc>
        <w:tc>
          <w:tcPr>
            <w:tcW w:w="12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C470D1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层次</w:t>
            </w:r>
          </w:p>
        </w:tc>
        <w:tc>
          <w:tcPr>
            <w:tcW w:w="17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8D3257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学历</w:t>
            </w:r>
          </w:p>
        </w:tc>
        <w:tc>
          <w:tcPr>
            <w:tcW w:w="354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550AB8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毕业院校</w:t>
            </w:r>
          </w:p>
        </w:tc>
        <w:tc>
          <w:tcPr>
            <w:tcW w:w="20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160D3FC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所学专业</w:t>
            </w:r>
          </w:p>
        </w:tc>
      </w:tr>
      <w:tr w14:paraId="1DEA89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480BDC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2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0FAA2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第一学历</w:t>
            </w:r>
          </w:p>
        </w:tc>
        <w:tc>
          <w:tcPr>
            <w:tcW w:w="17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4A7E35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354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D88EA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20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44723B8A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2F98CF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0CAE0F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2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CBE5B7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eastAsia="zh-CN"/>
              </w:rPr>
              <w:t>最高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学历</w:t>
            </w:r>
          </w:p>
        </w:tc>
        <w:tc>
          <w:tcPr>
            <w:tcW w:w="17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4E65A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354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122E99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20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E5488E6">
            <w:pPr>
              <w:shd w:val="clear" w:color="auto" w:fill="auto"/>
              <w:spacing w:line="32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16FBAC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7B988A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教师资格</w:t>
            </w:r>
          </w:p>
          <w:p w14:paraId="2D112382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专业</w:t>
            </w:r>
          </w:p>
        </w:tc>
        <w:tc>
          <w:tcPr>
            <w:tcW w:w="296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BA2299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小学教师资格专业</w:t>
            </w:r>
          </w:p>
        </w:tc>
        <w:tc>
          <w:tcPr>
            <w:tcW w:w="561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27A7ABD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6C4896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94BAB8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296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39C3F2">
            <w:pPr>
              <w:widowControl/>
              <w:shd w:val="clear" w:color="auto" w:fill="auto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/>
                <w:color w:val="auto"/>
                <w:highlight w:val="none"/>
                <w:u w:val="none" w:color="auto"/>
              </w:rPr>
              <w:t>初中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教师资格专业</w:t>
            </w:r>
          </w:p>
        </w:tc>
        <w:tc>
          <w:tcPr>
            <w:tcW w:w="561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920DB99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0DB203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3E76">
            <w:pPr>
              <w:widowControl/>
              <w:shd w:val="clear" w:color="auto" w:fill="auto"/>
              <w:ind w:left="-105" w:leftChars="-50" w:right="-105"/>
              <w:jc w:val="left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296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4CDDC">
            <w:pPr>
              <w:widowControl/>
              <w:shd w:val="clear" w:color="auto" w:fill="auto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高中教师资格专业</w:t>
            </w:r>
          </w:p>
        </w:tc>
        <w:tc>
          <w:tcPr>
            <w:tcW w:w="561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BF36E8F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</w:p>
        </w:tc>
      </w:tr>
      <w:tr w14:paraId="1BBC16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1334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DE4DA6">
            <w:pPr>
              <w:shd w:val="clear" w:color="auto" w:fill="auto"/>
              <w:spacing w:line="320" w:lineRule="exact"/>
              <w:ind w:left="945" w:leftChars="-50" w:right="-105" w:hanging="1050" w:hangingChars="500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承诺内容</w:t>
            </w:r>
          </w:p>
        </w:tc>
        <w:tc>
          <w:tcPr>
            <w:tcW w:w="8581" w:type="dxa"/>
            <w:gridSpan w:val="2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4410A95">
            <w:pPr>
              <w:shd w:val="clear" w:color="auto" w:fill="auto"/>
              <w:ind w:firstLine="420" w:firstLineChars="200"/>
              <w:rPr>
                <w:rFonts w:ascii="宋体" w:hAns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如被选调到高中，职称续聘按省、市文件规定办理，如低聘或不能按时续聘，本人无意见。</w:t>
            </w:r>
          </w:p>
          <w:p w14:paraId="355F3231">
            <w:pPr>
              <w:shd w:val="clear" w:color="auto" w:fill="auto"/>
              <w:ind w:firstLine="420" w:firstLineChars="200"/>
              <w:rPr>
                <w:rFonts w:ascii="宋体" w:hAns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 xml:space="preserve">                                              本人签名：</w:t>
            </w:r>
          </w:p>
        </w:tc>
      </w:tr>
      <w:tr w14:paraId="6AA81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15" w:type="dxa"/>
            <w:gridSpan w:val="2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07A1BEF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 w:hAns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所交材料</w:t>
            </w: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(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以下由工作人员填写</w:t>
            </w: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)</w:t>
            </w:r>
          </w:p>
        </w:tc>
      </w:tr>
      <w:tr w14:paraId="66B555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61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76E9C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身份证复印件</w:t>
            </w:r>
          </w:p>
        </w:tc>
        <w:tc>
          <w:tcPr>
            <w:tcW w:w="19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B568B8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本科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  <w:lang w:eastAsia="zh-CN"/>
              </w:rPr>
              <w:t>及以上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学历证书复印件</w:t>
            </w:r>
          </w:p>
        </w:tc>
        <w:tc>
          <w:tcPr>
            <w:tcW w:w="287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6679EE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高中教师资格证书复印件</w:t>
            </w:r>
          </w:p>
        </w:tc>
        <w:tc>
          <w:tcPr>
            <w:tcW w:w="16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4C0266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照片</w:t>
            </w:r>
            <w:r>
              <w:rPr>
                <w:rFonts w:ascii="宋体" w:hAnsi="宋体"/>
                <w:color w:val="auto"/>
                <w:highlight w:val="none"/>
                <w:u w:val="none" w:color="auto"/>
              </w:rPr>
              <w:t>3</w:t>
            </w: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张</w:t>
            </w:r>
          </w:p>
        </w:tc>
        <w:tc>
          <w:tcPr>
            <w:tcW w:w="18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BEF4A5C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交费情况</w:t>
            </w:r>
          </w:p>
          <w:p w14:paraId="3B100B61">
            <w:pPr>
              <w:shd w:val="clear" w:color="auto" w:fill="auto"/>
              <w:spacing w:line="260" w:lineRule="exact"/>
              <w:ind w:left="-105" w:leftChars="-50" w:right="-105"/>
              <w:jc w:val="center"/>
              <w:rPr>
                <w:rFonts w:ascii="宋体"/>
                <w:color w:val="auto"/>
                <w:sz w:val="20"/>
                <w:highlight w:val="none"/>
                <w:u w:val="none" w:color="auto"/>
              </w:rPr>
            </w:pPr>
            <w:r>
              <w:rPr>
                <w:rFonts w:hint="eastAsia" w:ascii="宋体" w:hAnsi="宋体"/>
                <w:color w:val="auto"/>
                <w:highlight w:val="none"/>
                <w:u w:val="none" w:color="auto"/>
              </w:rPr>
              <w:t>（填发票号码）</w:t>
            </w:r>
          </w:p>
        </w:tc>
      </w:tr>
      <w:tr w14:paraId="4083A4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61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6152B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b/>
                <w:bCs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9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7D56C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b/>
                <w:bCs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287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D58446">
            <w:pPr>
              <w:shd w:val="clear" w:color="auto" w:fill="auto"/>
              <w:spacing w:line="400" w:lineRule="exact"/>
              <w:ind w:right="-105"/>
              <w:rPr>
                <w:rFonts w:ascii="宋体"/>
                <w:b/>
                <w:bCs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6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B5E3B8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b/>
                <w:bCs/>
                <w:color w:val="auto"/>
                <w:sz w:val="20"/>
                <w:highlight w:val="none"/>
                <w:u w:val="none" w:color="auto"/>
              </w:rPr>
            </w:pPr>
          </w:p>
        </w:tc>
        <w:tc>
          <w:tcPr>
            <w:tcW w:w="18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EC888AE">
            <w:pPr>
              <w:shd w:val="clear" w:color="auto" w:fill="auto"/>
              <w:spacing w:line="400" w:lineRule="exact"/>
              <w:ind w:left="-105" w:leftChars="-50" w:right="-105"/>
              <w:jc w:val="center"/>
              <w:rPr>
                <w:rFonts w:ascii="宋体"/>
                <w:b/>
                <w:bCs/>
                <w:color w:val="auto"/>
                <w:sz w:val="20"/>
                <w:highlight w:val="none"/>
                <w:u w:val="none" w:color="auto"/>
              </w:rPr>
            </w:pPr>
          </w:p>
        </w:tc>
      </w:tr>
    </w:tbl>
    <w:p w14:paraId="561F7881">
      <w:pPr>
        <w:shd w:val="clear" w:color="auto" w:fill="auto"/>
        <w:spacing w:after="156"/>
        <w:rPr>
          <w:rFonts w:ascii="宋体"/>
          <w:color w:val="auto"/>
          <w:sz w:val="20"/>
          <w:highlight w:val="none"/>
          <w:u w:val="none" w:color="auto"/>
        </w:rPr>
      </w:pPr>
    </w:p>
    <w:p w14:paraId="2EA00E6A">
      <w:pPr>
        <w:shd w:val="clear" w:color="auto" w:fill="auto"/>
        <w:spacing w:after="156"/>
        <w:rPr>
          <w:rFonts w:ascii="宋体"/>
          <w:color w:val="auto"/>
          <w:sz w:val="20"/>
          <w:highlight w:val="none"/>
          <w:u w:val="none" w:color="auto"/>
        </w:rPr>
      </w:pPr>
      <w:r>
        <w:rPr>
          <w:rFonts w:hint="eastAsia" w:ascii="宋体" w:hAnsi="宋体"/>
          <w:color w:val="auto"/>
          <w:highlight w:val="none"/>
          <w:u w:val="none" w:color="auto"/>
        </w:rPr>
        <w:t>材料审核人签名：</w:t>
      </w:r>
      <w:r>
        <w:rPr>
          <w:rFonts w:ascii="宋体" w:hAnsi="宋体"/>
          <w:color w:val="auto"/>
          <w:highlight w:val="none"/>
          <w:u w:val="none" w:color="auto"/>
        </w:rPr>
        <w:t xml:space="preserve">                             </w:t>
      </w:r>
      <w:r>
        <w:rPr>
          <w:rFonts w:hint="eastAsia" w:ascii="宋体" w:hAnsi="宋体"/>
          <w:color w:val="auto"/>
          <w:highlight w:val="none"/>
          <w:u w:val="none" w:color="auto"/>
        </w:rPr>
        <w:t>　　　</w:t>
      </w:r>
      <w:r>
        <w:rPr>
          <w:rFonts w:ascii="宋体" w:hAnsi="宋体"/>
          <w:color w:val="auto"/>
          <w:highlight w:val="none"/>
          <w:u w:val="none" w:color="auto"/>
        </w:rPr>
        <w:t xml:space="preserve"> </w:t>
      </w:r>
      <w:r>
        <w:rPr>
          <w:rFonts w:hint="eastAsia" w:ascii="宋体" w:hAnsi="宋体"/>
          <w:color w:val="auto"/>
          <w:highlight w:val="none"/>
          <w:u w:val="none" w:color="auto"/>
        </w:rPr>
        <w:t>填表时间：</w:t>
      </w:r>
      <w:r>
        <w:rPr>
          <w:rFonts w:hint="eastAsia" w:ascii="宋体" w:hAnsi="宋体"/>
          <w:color w:val="auto"/>
          <w:highlight w:val="none"/>
          <w:u w:val="none" w:color="auto"/>
          <w:lang w:eastAsia="zh-CN"/>
        </w:rPr>
        <w:t>202</w:t>
      </w:r>
      <w:r>
        <w:rPr>
          <w:rFonts w:hint="eastAsia" w:ascii="宋体" w:hAnsi="宋体"/>
          <w:color w:val="auto"/>
          <w:highlight w:val="none"/>
          <w:u w:val="none" w:color="auto"/>
          <w:lang w:val="en-US" w:eastAsia="zh-CN"/>
        </w:rPr>
        <w:t>5</w:t>
      </w:r>
      <w:r>
        <w:rPr>
          <w:rFonts w:hint="eastAsia" w:ascii="宋体" w:hAnsi="宋体"/>
          <w:color w:val="auto"/>
          <w:highlight w:val="none"/>
          <w:u w:val="none" w:color="auto"/>
        </w:rPr>
        <w:t>年</w:t>
      </w:r>
      <w:r>
        <w:rPr>
          <w:rFonts w:hint="eastAsia" w:ascii="宋体" w:hAnsi="宋体"/>
          <w:color w:val="auto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/>
          <w:color w:val="auto"/>
          <w:highlight w:val="none"/>
          <w:u w:val="none" w:color="auto"/>
        </w:rPr>
        <w:t>月</w:t>
      </w:r>
      <w:r>
        <w:rPr>
          <w:rFonts w:hint="eastAsia" w:ascii="宋体" w:hAnsi="宋体"/>
          <w:color w:val="auto"/>
          <w:highlight w:val="none"/>
          <w:u w:val="none" w:color="auto"/>
          <w:lang w:val="en-US" w:eastAsia="zh-CN"/>
        </w:rPr>
        <w:t>20</w:t>
      </w:r>
      <w:r>
        <w:rPr>
          <w:rFonts w:hint="eastAsia" w:ascii="宋体" w:hAnsi="宋体"/>
          <w:color w:val="auto"/>
          <w:highlight w:val="none"/>
          <w:u w:val="none" w:color="auto"/>
        </w:rPr>
        <w:t>日</w:t>
      </w:r>
    </w:p>
    <w:sectPr>
      <w:footerReference r:id="rId3" w:type="default"/>
      <w:pgSz w:w="11906" w:h="16838"/>
      <w:pgMar w:top="1588" w:right="1588" w:bottom="158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@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9A6E5">
    <w:pPr>
      <w:pStyle w:val="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7</w:t>
    </w:r>
    <w:r>
      <w:rPr>
        <w:sz w:val="24"/>
        <w:szCs w:val="24"/>
      </w:rPr>
      <w:fldChar w:fldCharType="end"/>
    </w:r>
  </w:p>
  <w:p w14:paraId="6B98867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0000002"/>
    <w:multiLevelType w:val="singleLevel"/>
    <w:tmpl w:val="00000002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00000003"/>
    <w:multiLevelType w:val="singleLevel"/>
    <w:tmpl w:val="0000000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0000004"/>
    <w:multiLevelType w:val="singleLevel"/>
    <w:tmpl w:val="0000000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F1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qFormat/>
    <w:uiPriority w:val="99"/>
    <w:pPr>
      <w:ind w:left="100" w:leftChars="2500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99"/>
    <w:rPr>
      <w:rFonts w:cs="Times New Roman"/>
      <w:sz w:val="2"/>
    </w:rPr>
  </w:style>
  <w:style w:type="character" w:customStyle="1" w:styleId="14">
    <w:name w:val="日期 Char"/>
    <w:basedOn w:val="9"/>
    <w:link w:val="2"/>
    <w:qFormat/>
    <w:uiPriority w:val="99"/>
    <w:rPr>
      <w:kern w:val="2"/>
      <w:sz w:val="21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3924</Words>
  <Characters>4142</Characters>
  <Paragraphs>253</Paragraphs>
  <TotalTime>11</TotalTime>
  <ScaleCrop>false</ScaleCrop>
  <LinksUpToDate>false</LinksUpToDate>
  <CharactersWithSpaces>4318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2021-07-12T09:57:00Z</dcterms:created>
  <dc:creator>???</dc:creator>
  <cp:lastModifiedBy>WPS_1675214295</cp:lastModifiedBy>
  <cp:lastPrinted>2025-06-10T10:05:00Z</cp:lastPrinted>
  <dcterms:modified xsi:type="dcterms:W3CDTF">2025-06-23T01:09:16Z</dcterms:modified>
  <dc:title>新干县2017年秋季公开选调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6027D7174630438CA455A112A7926242_13</vt:lpwstr>
  </property>
  <property fmtid="{D5CDD505-2E9C-101B-9397-08002B2CF9AE}" pid="4" name="KSOTemplateDocerSaveRecord">
    <vt:lpwstr>eyJoZGlkIjoiNWNlYmYzZjI4NTVlNGU2NzJmMzI1OTVmNWE0ODNkNzMiLCJ1c2VySWQiOiIxNDY5NTQ1MTc0In0=</vt:lpwstr>
  </property>
</Properties>
</file>