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Style w:val="7"/>
        </w:rPr>
        <w:t>说课教材内容及版本</w:t>
      </w:r>
      <w:bookmarkEnd w:id="0"/>
    </w:p>
    <w:tbl>
      <w:tblPr>
        <w:tblW w:w="93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648"/>
        <w:gridCol w:w="2794"/>
        <w:gridCol w:w="2919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1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2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教材内容</w:t>
            </w:r>
          </w:p>
        </w:tc>
        <w:tc>
          <w:tcPr>
            <w:tcW w:w="29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62"/>
              <w:jc w:val="center"/>
              <w:textAlignment w:val="center"/>
            </w:pPr>
            <w:r>
              <w:rPr>
                <w:rStyle w:val="5"/>
                <w:rFonts w:hint="default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审定时间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Microsoft YaHei UI" w:eastAsia="仿宋_GB2312" w:cs="仿宋_GB2312"/>
                <w:b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五年级下册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经全国中小学教材审定委员会2004年初审通过的义务教育课程标准实验教科书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五年级下册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2013年教育部审定的义务教育教科书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五年级下册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2013年教育部审定的义务教育教科书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人民音乐出版社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《体育与健康》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七年级全一册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2012年教育部审定的义务教育教科书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五年级下册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2013年教育部审定的义务教育教科书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综合实践活动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（含信息技术）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《信息技术》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五年级下册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2018年12月第1版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江西科学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八年级下册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2012年教育部审定的义务教育教科书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九年级下册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2012年教育部审定的义务教育教科书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八年级下册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2013年教育部审定的义务教育教科书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体育与健康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七年级全一册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2012年教育部审定的义务教育教科书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综合实践活动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（含信息技术）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七年级下册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2018年12月第1版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江西科学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思想品德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《道德与法治》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八年级下册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2017年教育部审定的义务教育教科书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人民教育出版社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left"/>
        <w:rPr>
          <w:rStyle w:val="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C0D79"/>
    <w:rsid w:val="1D8C0D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标题 3 Char"/>
    <w:link w:val="2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2019-07-23T01:34:00Z</dcterms:created>
  <dc:creator>Reserved</dc:creator>
  <cp:lastModifiedBy>Reserved</cp:lastModifiedBy>
  <dcterms:modified xsi:type="dcterms:W3CDTF">2019-07-23T01:37:15Z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